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50AF2" w14:textId="77777777" w:rsidR="006F5C73" w:rsidRDefault="006F5C73">
      <w:pPr>
        <w:spacing w:after="0" w:line="240" w:lineRule="auto"/>
        <w:rPr>
          <w:sz w:val="16"/>
          <w:szCs w:val="16"/>
        </w:rPr>
      </w:pPr>
      <w:bookmarkStart w:id="0" w:name="_GoBack"/>
      <w:bookmarkEnd w:id="0"/>
    </w:p>
    <w:tbl>
      <w:tblPr>
        <w:tblStyle w:val="a"/>
        <w:tblW w:w="13650" w:type="dxa"/>
        <w:tblInd w:w="-678" w:type="dxa"/>
        <w:tblBorders>
          <w:top w:val="single" w:sz="8" w:space="0" w:color="2F5496"/>
          <w:left w:val="single" w:sz="8" w:space="0" w:color="2F5496"/>
          <w:bottom w:val="single" w:sz="8" w:space="0" w:color="2F5496"/>
          <w:right w:val="single" w:sz="8" w:space="0" w:color="2F5496"/>
          <w:insideH w:val="single" w:sz="8" w:space="0" w:color="2F5496"/>
          <w:insideV w:val="single" w:sz="8" w:space="0" w:color="2F5496"/>
        </w:tblBorders>
        <w:tblLayout w:type="fixed"/>
        <w:tblLook w:val="0400" w:firstRow="0" w:lastRow="0" w:firstColumn="0" w:lastColumn="0" w:noHBand="0" w:noVBand="1"/>
      </w:tblPr>
      <w:tblGrid>
        <w:gridCol w:w="2370"/>
        <w:gridCol w:w="3285"/>
        <w:gridCol w:w="1035"/>
        <w:gridCol w:w="3825"/>
        <w:gridCol w:w="3135"/>
      </w:tblGrid>
      <w:tr w:rsidR="006F5C73" w14:paraId="6C8D7235" w14:textId="77777777">
        <w:trPr>
          <w:trHeight w:val="360"/>
        </w:trPr>
        <w:tc>
          <w:tcPr>
            <w:tcW w:w="2370" w:type="dxa"/>
            <w:tcBorders>
              <w:top w:val="single" w:sz="8" w:space="0" w:color="FFFFFF"/>
              <w:left w:val="single" w:sz="8" w:space="0" w:color="FFFFFF"/>
              <w:bottom w:val="single" w:sz="8" w:space="0" w:color="000000"/>
              <w:right w:val="single" w:sz="8" w:space="0" w:color="FFFFFF"/>
            </w:tcBorders>
          </w:tcPr>
          <w:p w14:paraId="4F8199B0" w14:textId="77777777" w:rsidR="006F5C73" w:rsidRDefault="002B55D8">
            <w:pPr>
              <w:spacing w:line="276" w:lineRule="auto"/>
              <w:rPr>
                <w:rFonts w:ascii="Arial" w:eastAsia="Arial" w:hAnsi="Arial" w:cs="Arial"/>
                <w:b/>
                <w:color w:val="0B5394"/>
              </w:rPr>
            </w:pPr>
            <w:r>
              <w:rPr>
                <w:rFonts w:ascii="Arial" w:eastAsia="Arial" w:hAnsi="Arial" w:cs="Arial"/>
                <w:b/>
                <w:color w:val="0B5394"/>
              </w:rPr>
              <w:t xml:space="preserve">Resident Educator: </w:t>
            </w:r>
          </w:p>
        </w:tc>
        <w:tc>
          <w:tcPr>
            <w:tcW w:w="3285" w:type="dxa"/>
            <w:tcBorders>
              <w:top w:val="single" w:sz="8" w:space="0" w:color="FFFFFF"/>
              <w:left w:val="single" w:sz="8" w:space="0" w:color="FFFFFF"/>
              <w:bottom w:val="single" w:sz="8" w:space="0" w:color="000000"/>
              <w:right w:val="single" w:sz="8" w:space="0" w:color="FFFFFF"/>
            </w:tcBorders>
          </w:tcPr>
          <w:p w14:paraId="39F1E27C" w14:textId="77777777" w:rsidR="006F5C73" w:rsidRDefault="006F5C73">
            <w:pPr>
              <w:spacing w:line="276" w:lineRule="auto"/>
              <w:rPr>
                <w:rFonts w:ascii="Arial" w:eastAsia="Arial" w:hAnsi="Arial" w:cs="Arial"/>
                <w:b/>
                <w:color w:val="0B5394"/>
              </w:rPr>
            </w:pPr>
          </w:p>
        </w:tc>
        <w:tc>
          <w:tcPr>
            <w:tcW w:w="1035" w:type="dxa"/>
            <w:tcBorders>
              <w:top w:val="single" w:sz="8" w:space="0" w:color="FFFFFF"/>
              <w:left w:val="single" w:sz="8" w:space="0" w:color="FFFFFF"/>
              <w:bottom w:val="single" w:sz="8" w:space="0" w:color="000000"/>
              <w:right w:val="single" w:sz="8" w:space="0" w:color="FFFFFF"/>
            </w:tcBorders>
          </w:tcPr>
          <w:p w14:paraId="0F8A77F5" w14:textId="77777777" w:rsidR="006F5C73" w:rsidRDefault="002B55D8">
            <w:pPr>
              <w:spacing w:line="276" w:lineRule="auto"/>
              <w:jc w:val="right"/>
              <w:rPr>
                <w:rFonts w:ascii="Arial" w:eastAsia="Arial" w:hAnsi="Arial" w:cs="Arial"/>
                <w:b/>
                <w:color w:val="0B5394"/>
              </w:rPr>
            </w:pPr>
            <w:r>
              <w:rPr>
                <w:rFonts w:ascii="Arial" w:eastAsia="Arial" w:hAnsi="Arial" w:cs="Arial"/>
                <w:b/>
                <w:color w:val="0B5394"/>
              </w:rPr>
              <w:t>Mentor:</w:t>
            </w:r>
          </w:p>
        </w:tc>
        <w:tc>
          <w:tcPr>
            <w:tcW w:w="3825" w:type="dxa"/>
            <w:tcBorders>
              <w:top w:val="single" w:sz="8" w:space="0" w:color="FFFFFF"/>
              <w:left w:val="single" w:sz="8" w:space="0" w:color="FFFFFF"/>
              <w:bottom w:val="single" w:sz="8" w:space="0" w:color="000000"/>
              <w:right w:val="single" w:sz="8" w:space="0" w:color="FFFFFF"/>
            </w:tcBorders>
          </w:tcPr>
          <w:p w14:paraId="4E289B5D" w14:textId="77777777" w:rsidR="006F5C73" w:rsidRDefault="006F5C73">
            <w:pPr>
              <w:spacing w:line="276" w:lineRule="auto"/>
              <w:rPr>
                <w:rFonts w:ascii="Arial" w:eastAsia="Arial" w:hAnsi="Arial" w:cs="Arial"/>
                <w:b/>
                <w:color w:val="0B5394"/>
              </w:rPr>
            </w:pPr>
          </w:p>
        </w:tc>
        <w:tc>
          <w:tcPr>
            <w:tcW w:w="3135" w:type="dxa"/>
            <w:tcBorders>
              <w:top w:val="single" w:sz="8" w:space="0" w:color="FFFFFF"/>
              <w:left w:val="single" w:sz="8" w:space="0" w:color="FFFFFF"/>
              <w:bottom w:val="single" w:sz="8" w:space="0" w:color="000000"/>
              <w:right w:val="single" w:sz="8" w:space="0" w:color="FFFFFF"/>
            </w:tcBorders>
          </w:tcPr>
          <w:p w14:paraId="06DD22D1" w14:textId="77777777" w:rsidR="006F5C73" w:rsidRDefault="002B55D8">
            <w:pPr>
              <w:spacing w:line="276" w:lineRule="auto"/>
              <w:rPr>
                <w:rFonts w:ascii="Arial" w:eastAsia="Arial" w:hAnsi="Arial" w:cs="Arial"/>
                <w:b/>
                <w:color w:val="0B5394"/>
              </w:rPr>
            </w:pPr>
            <w:r>
              <w:rPr>
                <w:rFonts w:ascii="Arial" w:eastAsia="Arial" w:hAnsi="Arial" w:cs="Arial"/>
                <w:b/>
                <w:color w:val="0B5394"/>
              </w:rPr>
              <w:t xml:space="preserve">Date: </w:t>
            </w:r>
          </w:p>
        </w:tc>
      </w:tr>
      <w:tr w:rsidR="006F5C73" w14:paraId="40265260" w14:textId="77777777">
        <w:trPr>
          <w:trHeight w:val="1140"/>
        </w:trPr>
        <w:tc>
          <w:tcPr>
            <w:tcW w:w="13650" w:type="dxa"/>
            <w:gridSpan w:val="5"/>
            <w:tcBorders>
              <w:top w:val="single" w:sz="8" w:space="0" w:color="000000"/>
              <w:left w:val="single" w:sz="8" w:space="0" w:color="000000"/>
              <w:bottom w:val="single" w:sz="8" w:space="0" w:color="000000"/>
              <w:right w:val="single" w:sz="8" w:space="0" w:color="000000"/>
            </w:tcBorders>
          </w:tcPr>
          <w:p w14:paraId="096343A2" w14:textId="77777777" w:rsidR="006F5C73" w:rsidRDefault="002B55D8">
            <w:pPr>
              <w:spacing w:line="276" w:lineRule="auto"/>
              <w:rPr>
                <w:rFonts w:ascii="Arial" w:eastAsia="Arial" w:hAnsi="Arial" w:cs="Arial"/>
              </w:rPr>
            </w:pPr>
            <w:r>
              <w:rPr>
                <w:rFonts w:ascii="Arial" w:eastAsia="Arial" w:hAnsi="Arial" w:cs="Arial"/>
              </w:rPr>
              <w:t xml:space="preserve">During the second year of focused mentoring, mentors will help resident educators complete </w:t>
            </w:r>
            <w:r>
              <w:rPr>
                <w:rFonts w:ascii="Arial" w:eastAsia="Arial" w:hAnsi="Arial" w:cs="Arial"/>
                <w:b/>
                <w:u w:val="single"/>
              </w:rPr>
              <w:t>one</w:t>
            </w:r>
            <w:r>
              <w:rPr>
                <w:rFonts w:ascii="Arial" w:eastAsia="Arial" w:hAnsi="Arial" w:cs="Arial"/>
              </w:rPr>
              <w:t xml:space="preserve"> cycle of the scaffolding activity for formative and summative assessments. After completing the scaffolding once, the mentor will meet with the RE to identify an area to dig deeper into the subject and discuss using the </w:t>
            </w:r>
            <w:r>
              <w:rPr>
                <w:rFonts w:ascii="Arial" w:eastAsia="Arial" w:hAnsi="Arial" w:cs="Arial"/>
                <w:b/>
                <w:color w:val="CC0000"/>
              </w:rPr>
              <w:t>Focused Mentoring Assessment Log for Formative and Summative Assessment.</w:t>
            </w:r>
            <w:r>
              <w:rPr>
                <w:rFonts w:ascii="Arial" w:eastAsia="Arial" w:hAnsi="Arial" w:cs="Arial"/>
                <w:b/>
              </w:rPr>
              <w:t xml:space="preserve"> </w:t>
            </w:r>
            <w:r>
              <w:rPr>
                <w:rFonts w:ascii="Arial" w:eastAsia="Arial" w:hAnsi="Arial" w:cs="Arial"/>
              </w:rPr>
              <w:t>The topic chosen should be what best fits the Resident Educator’s specific needs. The mentor will offer suggestions, resources, and support to the resident educator. The mentor will meet with the RE to monitor progress and reflect. The process should continue until the RE has shown sufficient progress in the subject area.</w:t>
            </w:r>
          </w:p>
        </w:tc>
      </w:tr>
    </w:tbl>
    <w:p w14:paraId="19331361" w14:textId="77777777" w:rsidR="006F5C73" w:rsidRDefault="006F5C73">
      <w:pPr>
        <w:widowControl w:val="0"/>
        <w:spacing w:after="0" w:line="240" w:lineRule="auto"/>
        <w:rPr>
          <w:sz w:val="28"/>
          <w:szCs w:val="28"/>
        </w:rPr>
      </w:pPr>
    </w:p>
    <w:tbl>
      <w:tblPr>
        <w:tblStyle w:val="a0"/>
        <w:tblW w:w="1363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8685"/>
      </w:tblGrid>
      <w:tr w:rsidR="006F5C73" w14:paraId="2CDED515" w14:textId="77777777">
        <w:trPr>
          <w:trHeight w:val="480"/>
        </w:trPr>
        <w:tc>
          <w:tcPr>
            <w:tcW w:w="13635" w:type="dxa"/>
            <w:gridSpan w:val="2"/>
            <w:shd w:val="clear" w:color="auto" w:fill="9FC5E8"/>
            <w:tcMar>
              <w:top w:w="100" w:type="dxa"/>
              <w:left w:w="100" w:type="dxa"/>
              <w:bottom w:w="100" w:type="dxa"/>
              <w:right w:w="100" w:type="dxa"/>
            </w:tcMar>
          </w:tcPr>
          <w:p w14:paraId="577B364C" w14:textId="77777777" w:rsidR="006F5C73" w:rsidRDefault="002B55D8">
            <w:pPr>
              <w:spacing w:line="240" w:lineRule="auto"/>
              <w:ind w:firstLine="30"/>
            </w:pPr>
            <w:r>
              <w:rPr>
                <w:rFonts w:ascii="Arial" w:eastAsia="Arial" w:hAnsi="Arial" w:cs="Arial"/>
                <w:b/>
              </w:rPr>
              <w:t xml:space="preserve">Subject/ general topic: </w:t>
            </w:r>
          </w:p>
        </w:tc>
      </w:tr>
      <w:tr w:rsidR="006F5C73" w14:paraId="620E3B5E" w14:textId="77777777">
        <w:trPr>
          <w:trHeight w:val="2280"/>
        </w:trPr>
        <w:tc>
          <w:tcPr>
            <w:tcW w:w="4950" w:type="dxa"/>
            <w:shd w:val="clear" w:color="auto" w:fill="9FC5E8"/>
            <w:tcMar>
              <w:top w:w="100" w:type="dxa"/>
              <w:left w:w="100" w:type="dxa"/>
              <w:bottom w:w="100" w:type="dxa"/>
              <w:right w:w="100" w:type="dxa"/>
            </w:tcMar>
          </w:tcPr>
          <w:p w14:paraId="7BA14770" w14:textId="77777777" w:rsidR="006F5C73" w:rsidRDefault="002B55D8">
            <w:pPr>
              <w:spacing w:after="0"/>
              <w:ind w:firstLine="30"/>
              <w:rPr>
                <w:rFonts w:ascii="Arial" w:eastAsia="Arial" w:hAnsi="Arial" w:cs="Arial"/>
                <w:b/>
              </w:rPr>
            </w:pPr>
            <w:r>
              <w:rPr>
                <w:rFonts w:ascii="Arial" w:eastAsia="Arial" w:hAnsi="Arial" w:cs="Arial"/>
                <w:b/>
              </w:rPr>
              <w:t>List the lesson / unit objectives:</w:t>
            </w:r>
          </w:p>
          <w:p w14:paraId="753E9875" w14:textId="77777777" w:rsidR="006F5C73" w:rsidRDefault="002B55D8">
            <w:pPr>
              <w:numPr>
                <w:ilvl w:val="0"/>
                <w:numId w:val="5"/>
              </w:numPr>
              <w:spacing w:after="0"/>
              <w:rPr>
                <w:rFonts w:ascii="Arial" w:eastAsia="Arial" w:hAnsi="Arial" w:cs="Arial"/>
                <w:sz w:val="20"/>
                <w:szCs w:val="20"/>
              </w:rPr>
            </w:pPr>
            <w:r>
              <w:rPr>
                <w:rFonts w:ascii="Arial" w:eastAsia="Arial" w:hAnsi="Arial" w:cs="Arial"/>
                <w:sz w:val="20"/>
                <w:szCs w:val="20"/>
              </w:rPr>
              <w:t>-What the student should be able to do to show mastery of the standard for the summative assessment.</w:t>
            </w:r>
          </w:p>
          <w:p w14:paraId="7D6BBB9C" w14:textId="77777777" w:rsidR="006F5C73" w:rsidRDefault="002B55D8">
            <w:pPr>
              <w:numPr>
                <w:ilvl w:val="0"/>
                <w:numId w:val="5"/>
              </w:numPr>
              <w:spacing w:after="0"/>
              <w:rPr>
                <w:rFonts w:ascii="Arial" w:eastAsia="Arial" w:hAnsi="Arial" w:cs="Arial"/>
                <w:sz w:val="20"/>
                <w:szCs w:val="20"/>
              </w:rPr>
            </w:pPr>
            <w:r>
              <w:rPr>
                <w:rFonts w:ascii="Arial" w:eastAsia="Arial" w:hAnsi="Arial" w:cs="Arial"/>
                <w:sz w:val="20"/>
                <w:szCs w:val="20"/>
              </w:rPr>
              <w:t xml:space="preserve">- Reflect upon the standard and what the verbiage is asking the student to do. </w:t>
            </w:r>
          </w:p>
        </w:tc>
        <w:tc>
          <w:tcPr>
            <w:tcW w:w="8685" w:type="dxa"/>
            <w:shd w:val="clear" w:color="auto" w:fill="auto"/>
            <w:tcMar>
              <w:top w:w="100" w:type="dxa"/>
              <w:left w:w="100" w:type="dxa"/>
              <w:bottom w:w="100" w:type="dxa"/>
              <w:right w:w="100" w:type="dxa"/>
            </w:tcMar>
          </w:tcPr>
          <w:p w14:paraId="29093A4C" w14:textId="77777777" w:rsidR="006F5C73" w:rsidRDefault="006F5C73">
            <w:pPr>
              <w:widowControl w:val="0"/>
              <w:pBdr>
                <w:top w:val="nil"/>
                <w:left w:val="nil"/>
                <w:bottom w:val="nil"/>
                <w:right w:val="nil"/>
                <w:between w:val="nil"/>
              </w:pBdr>
              <w:spacing w:after="0" w:line="240" w:lineRule="auto"/>
              <w:rPr>
                <w:sz w:val="28"/>
                <w:szCs w:val="28"/>
              </w:rPr>
            </w:pPr>
          </w:p>
        </w:tc>
      </w:tr>
      <w:tr w:rsidR="006F5C73" w14:paraId="5A6BAA81" w14:textId="77777777">
        <w:trPr>
          <w:trHeight w:val="1380"/>
        </w:trPr>
        <w:tc>
          <w:tcPr>
            <w:tcW w:w="4950" w:type="dxa"/>
            <w:shd w:val="clear" w:color="auto" w:fill="9FC5E8"/>
            <w:tcMar>
              <w:top w:w="100" w:type="dxa"/>
              <w:left w:w="100" w:type="dxa"/>
              <w:bottom w:w="100" w:type="dxa"/>
              <w:right w:w="100" w:type="dxa"/>
            </w:tcMar>
          </w:tcPr>
          <w:p w14:paraId="5708631C" w14:textId="77777777" w:rsidR="006F5C73" w:rsidRDefault="002B55D8">
            <w:pPr>
              <w:spacing w:after="0"/>
              <w:ind w:firstLine="30"/>
            </w:pPr>
            <w:r>
              <w:rPr>
                <w:rFonts w:ascii="Arial" w:eastAsia="Arial" w:hAnsi="Arial" w:cs="Arial"/>
                <w:b/>
              </w:rPr>
              <w:t xml:space="preserve">Describe how these are connected to state, local, or national standards: </w:t>
            </w:r>
          </w:p>
        </w:tc>
        <w:tc>
          <w:tcPr>
            <w:tcW w:w="8685" w:type="dxa"/>
            <w:shd w:val="clear" w:color="auto" w:fill="auto"/>
            <w:tcMar>
              <w:top w:w="100" w:type="dxa"/>
              <w:left w:w="100" w:type="dxa"/>
              <w:bottom w:w="100" w:type="dxa"/>
              <w:right w:w="100" w:type="dxa"/>
            </w:tcMar>
          </w:tcPr>
          <w:p w14:paraId="77CEFA77" w14:textId="77777777" w:rsidR="006F5C73" w:rsidRDefault="006F5C73">
            <w:pPr>
              <w:widowControl w:val="0"/>
              <w:pBdr>
                <w:top w:val="nil"/>
                <w:left w:val="nil"/>
                <w:bottom w:val="nil"/>
                <w:right w:val="nil"/>
                <w:between w:val="nil"/>
              </w:pBdr>
              <w:spacing w:after="0" w:line="240" w:lineRule="auto"/>
              <w:rPr>
                <w:sz w:val="28"/>
                <w:szCs w:val="28"/>
              </w:rPr>
            </w:pPr>
          </w:p>
        </w:tc>
      </w:tr>
    </w:tbl>
    <w:p w14:paraId="6F78F9B1" w14:textId="77777777" w:rsidR="006F5C73" w:rsidRDefault="006F5C73">
      <w:pPr>
        <w:spacing w:after="0" w:line="276" w:lineRule="auto"/>
        <w:rPr>
          <w:rFonts w:ascii="Arial" w:eastAsia="Arial" w:hAnsi="Arial" w:cs="Arial"/>
        </w:rPr>
      </w:pPr>
    </w:p>
    <w:tbl>
      <w:tblPr>
        <w:tblStyle w:val="a1"/>
        <w:tblW w:w="13530"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7260"/>
      </w:tblGrid>
      <w:tr w:rsidR="006F5C73" w14:paraId="45E1AD2A" w14:textId="77777777">
        <w:trPr>
          <w:trHeight w:val="3100"/>
        </w:trPr>
        <w:tc>
          <w:tcPr>
            <w:tcW w:w="6270" w:type="dxa"/>
            <w:shd w:val="clear" w:color="auto" w:fill="auto"/>
            <w:tcMar>
              <w:top w:w="100" w:type="dxa"/>
              <w:left w:w="100" w:type="dxa"/>
              <w:bottom w:w="100" w:type="dxa"/>
              <w:right w:w="100" w:type="dxa"/>
            </w:tcMar>
          </w:tcPr>
          <w:p w14:paraId="0F0FEB8C" w14:textId="77777777" w:rsidR="006F5C73" w:rsidRDefault="002B55D8">
            <w:pPr>
              <w:widowControl w:val="0"/>
              <w:spacing w:after="0" w:line="240" w:lineRule="auto"/>
              <w:rPr>
                <w:rFonts w:ascii="Arial" w:eastAsia="Arial" w:hAnsi="Arial" w:cs="Arial"/>
                <w:b/>
                <w:sz w:val="20"/>
                <w:szCs w:val="20"/>
              </w:rPr>
            </w:pPr>
            <w:r>
              <w:rPr>
                <w:rFonts w:ascii="Arial" w:eastAsia="Arial" w:hAnsi="Arial" w:cs="Arial"/>
                <w:b/>
                <w:sz w:val="20"/>
                <w:szCs w:val="20"/>
              </w:rPr>
              <w:lastRenderedPageBreak/>
              <w:t>Aligning the Assessment to the Content Standards</w:t>
            </w:r>
          </w:p>
          <w:p w14:paraId="70CC113B" w14:textId="77777777" w:rsidR="006F5C73" w:rsidRDefault="002B55D8">
            <w:pPr>
              <w:widowControl w:val="0"/>
              <w:spacing w:after="0" w:line="240" w:lineRule="auto"/>
              <w:rPr>
                <w:rFonts w:ascii="Arial" w:eastAsia="Arial" w:hAnsi="Arial" w:cs="Arial"/>
                <w:sz w:val="20"/>
                <w:szCs w:val="20"/>
              </w:rPr>
            </w:pPr>
            <w:r>
              <w:rPr>
                <w:rFonts w:ascii="Arial" w:eastAsia="Arial" w:hAnsi="Arial" w:cs="Arial"/>
                <w:sz w:val="20"/>
                <w:szCs w:val="20"/>
              </w:rPr>
              <w:t xml:space="preserve">(What kinds of tasks will reveal whether students have achieved the learning objectives I have identified?) </w:t>
            </w:r>
          </w:p>
          <w:p w14:paraId="5FBDE730" w14:textId="77777777" w:rsidR="006F5C73" w:rsidRDefault="002B55D8">
            <w:pPr>
              <w:widowControl w:val="0"/>
              <w:numPr>
                <w:ilvl w:val="0"/>
                <w:numId w:val="6"/>
              </w:numPr>
              <w:spacing w:after="0" w:line="240" w:lineRule="auto"/>
              <w:rPr>
                <w:rFonts w:ascii="Arial" w:eastAsia="Arial" w:hAnsi="Arial" w:cs="Arial"/>
                <w:sz w:val="20"/>
                <w:szCs w:val="20"/>
              </w:rPr>
            </w:pPr>
            <w:r>
              <w:rPr>
                <w:rFonts w:ascii="Arial" w:eastAsia="Arial" w:hAnsi="Arial" w:cs="Arial"/>
                <w:sz w:val="20"/>
                <w:szCs w:val="20"/>
              </w:rPr>
              <w:t>What are your sources of evidence (Lesson Plan/Content Standard/Learning Targets)?</w:t>
            </w:r>
          </w:p>
          <w:p w14:paraId="135B05DD" w14:textId="77777777" w:rsidR="006F5C73" w:rsidRDefault="002B55D8">
            <w:pPr>
              <w:widowControl w:val="0"/>
              <w:numPr>
                <w:ilvl w:val="0"/>
                <w:numId w:val="6"/>
              </w:numPr>
              <w:spacing w:after="0" w:line="240" w:lineRule="auto"/>
              <w:rPr>
                <w:rFonts w:ascii="Arial" w:eastAsia="Arial" w:hAnsi="Arial" w:cs="Arial"/>
                <w:sz w:val="20"/>
                <w:szCs w:val="20"/>
              </w:rPr>
            </w:pPr>
            <w:r>
              <w:rPr>
                <w:rFonts w:ascii="Arial" w:eastAsia="Arial" w:hAnsi="Arial" w:cs="Arial"/>
                <w:sz w:val="20"/>
                <w:szCs w:val="20"/>
              </w:rPr>
              <w:t>Did you have discussions with your mentor (Collaborative Log)?</w:t>
            </w:r>
          </w:p>
          <w:p w14:paraId="25FCB891" w14:textId="77777777" w:rsidR="006F5C73" w:rsidRDefault="002B55D8">
            <w:pPr>
              <w:widowControl w:val="0"/>
              <w:numPr>
                <w:ilvl w:val="0"/>
                <w:numId w:val="6"/>
              </w:numPr>
              <w:spacing w:after="0" w:line="240" w:lineRule="auto"/>
              <w:rPr>
                <w:rFonts w:ascii="Arial" w:eastAsia="Arial" w:hAnsi="Arial" w:cs="Arial"/>
                <w:sz w:val="20"/>
                <w:szCs w:val="20"/>
              </w:rPr>
            </w:pPr>
            <w:r>
              <w:rPr>
                <w:rFonts w:ascii="Arial" w:eastAsia="Arial" w:hAnsi="Arial" w:cs="Arial"/>
                <w:sz w:val="20"/>
                <w:szCs w:val="20"/>
              </w:rPr>
              <w:t>What resources were used to discuss rigor/standard alignment (Bloom’s, Hess, DOK)?</w:t>
            </w:r>
          </w:p>
        </w:tc>
        <w:tc>
          <w:tcPr>
            <w:tcW w:w="7260" w:type="dxa"/>
            <w:shd w:val="clear" w:color="auto" w:fill="auto"/>
            <w:tcMar>
              <w:top w:w="100" w:type="dxa"/>
              <w:left w:w="100" w:type="dxa"/>
              <w:bottom w:w="100" w:type="dxa"/>
              <w:right w:w="100" w:type="dxa"/>
            </w:tcMar>
          </w:tcPr>
          <w:p w14:paraId="6B415EE0" w14:textId="77777777" w:rsidR="006F5C73" w:rsidRDefault="006F5C73">
            <w:pPr>
              <w:widowControl w:val="0"/>
              <w:spacing w:after="0" w:line="240" w:lineRule="auto"/>
              <w:rPr>
                <w:rFonts w:ascii="Arial" w:eastAsia="Arial" w:hAnsi="Arial" w:cs="Arial"/>
              </w:rPr>
            </w:pPr>
          </w:p>
        </w:tc>
      </w:tr>
      <w:tr w:rsidR="006F5C73" w14:paraId="0CDAD093" w14:textId="77777777">
        <w:trPr>
          <w:trHeight w:val="3640"/>
        </w:trPr>
        <w:tc>
          <w:tcPr>
            <w:tcW w:w="6270" w:type="dxa"/>
            <w:shd w:val="clear" w:color="auto" w:fill="auto"/>
            <w:tcMar>
              <w:top w:w="100" w:type="dxa"/>
              <w:left w:w="100" w:type="dxa"/>
              <w:bottom w:w="100" w:type="dxa"/>
              <w:right w:w="100" w:type="dxa"/>
            </w:tcMar>
          </w:tcPr>
          <w:p w14:paraId="7DBCEC69" w14:textId="77777777" w:rsidR="006F5C73" w:rsidRDefault="002B55D8">
            <w:pPr>
              <w:widowControl w:val="0"/>
              <w:spacing w:after="0" w:line="240" w:lineRule="auto"/>
              <w:rPr>
                <w:rFonts w:ascii="Arial" w:eastAsia="Arial" w:hAnsi="Arial" w:cs="Arial"/>
                <w:b/>
                <w:sz w:val="20"/>
                <w:szCs w:val="20"/>
              </w:rPr>
            </w:pPr>
            <w:r>
              <w:rPr>
                <w:rFonts w:ascii="Arial" w:eastAsia="Arial" w:hAnsi="Arial" w:cs="Arial"/>
                <w:b/>
                <w:sz w:val="20"/>
                <w:szCs w:val="20"/>
              </w:rPr>
              <w:t>Select / Develop / Use Quality Assessments</w:t>
            </w:r>
          </w:p>
          <w:p w14:paraId="53C67546" w14:textId="77777777" w:rsidR="006F5C73" w:rsidRDefault="002B55D8">
            <w:pPr>
              <w:widowControl w:val="0"/>
              <w:numPr>
                <w:ilvl w:val="0"/>
                <w:numId w:val="7"/>
              </w:numPr>
              <w:spacing w:after="0" w:line="240" w:lineRule="auto"/>
              <w:rPr>
                <w:rFonts w:ascii="Arial" w:eastAsia="Arial" w:hAnsi="Arial" w:cs="Arial"/>
                <w:sz w:val="20"/>
                <w:szCs w:val="20"/>
              </w:rPr>
            </w:pPr>
            <w:r>
              <w:rPr>
                <w:rFonts w:ascii="Arial" w:eastAsia="Arial" w:hAnsi="Arial" w:cs="Arial"/>
                <w:sz w:val="20"/>
                <w:szCs w:val="20"/>
              </w:rPr>
              <w:t>Source of evidence: Provide assessment evidence for the following:</w:t>
            </w:r>
          </w:p>
          <w:p w14:paraId="7F8DE574" w14:textId="77777777" w:rsidR="006F5C73" w:rsidRDefault="002B55D8">
            <w:pPr>
              <w:widowControl w:val="0"/>
              <w:numPr>
                <w:ilvl w:val="1"/>
                <w:numId w:val="7"/>
              </w:numPr>
              <w:spacing w:after="0" w:line="240" w:lineRule="auto"/>
              <w:rPr>
                <w:rFonts w:ascii="Arial" w:eastAsia="Arial" w:hAnsi="Arial" w:cs="Arial"/>
                <w:sz w:val="20"/>
                <w:szCs w:val="20"/>
              </w:rPr>
            </w:pPr>
            <w:r>
              <w:rPr>
                <w:rFonts w:ascii="Arial" w:eastAsia="Arial" w:hAnsi="Arial" w:cs="Arial"/>
                <w:sz w:val="20"/>
                <w:szCs w:val="20"/>
              </w:rPr>
              <w:t>Pre-assessment</w:t>
            </w:r>
          </w:p>
          <w:p w14:paraId="01A889FB" w14:textId="77777777" w:rsidR="006F5C73" w:rsidRDefault="002B55D8">
            <w:pPr>
              <w:widowControl w:val="0"/>
              <w:numPr>
                <w:ilvl w:val="1"/>
                <w:numId w:val="7"/>
              </w:numPr>
              <w:spacing w:after="0" w:line="240" w:lineRule="auto"/>
              <w:rPr>
                <w:rFonts w:ascii="Arial" w:eastAsia="Arial" w:hAnsi="Arial" w:cs="Arial"/>
                <w:sz w:val="20"/>
                <w:szCs w:val="20"/>
              </w:rPr>
            </w:pPr>
            <w:r>
              <w:rPr>
                <w:rFonts w:ascii="Arial" w:eastAsia="Arial" w:hAnsi="Arial" w:cs="Arial"/>
                <w:sz w:val="20"/>
                <w:szCs w:val="20"/>
              </w:rPr>
              <w:t>Formative assessments</w:t>
            </w:r>
          </w:p>
          <w:p w14:paraId="39C218F5" w14:textId="77777777" w:rsidR="006F5C73" w:rsidRDefault="002B55D8">
            <w:pPr>
              <w:widowControl w:val="0"/>
              <w:numPr>
                <w:ilvl w:val="1"/>
                <w:numId w:val="7"/>
              </w:numPr>
              <w:spacing w:after="0" w:line="240" w:lineRule="auto"/>
              <w:rPr>
                <w:rFonts w:ascii="Arial" w:eastAsia="Arial" w:hAnsi="Arial" w:cs="Arial"/>
                <w:sz w:val="20"/>
                <w:szCs w:val="20"/>
              </w:rPr>
            </w:pPr>
            <w:r>
              <w:rPr>
                <w:rFonts w:ascii="Arial" w:eastAsia="Arial" w:hAnsi="Arial" w:cs="Arial"/>
                <w:sz w:val="20"/>
                <w:szCs w:val="20"/>
              </w:rPr>
              <w:t>Final summative assessment</w:t>
            </w:r>
          </w:p>
          <w:p w14:paraId="66444060" w14:textId="77777777" w:rsidR="006F5C73" w:rsidRDefault="002B55D8">
            <w:pPr>
              <w:widowControl w:val="0"/>
              <w:numPr>
                <w:ilvl w:val="0"/>
                <w:numId w:val="4"/>
              </w:numPr>
              <w:spacing w:after="0" w:line="240" w:lineRule="auto"/>
              <w:rPr>
                <w:rFonts w:ascii="Arial" w:eastAsia="Arial" w:hAnsi="Arial" w:cs="Arial"/>
                <w:sz w:val="20"/>
                <w:szCs w:val="20"/>
              </w:rPr>
            </w:pPr>
            <w:r>
              <w:rPr>
                <w:rFonts w:ascii="Arial" w:eastAsia="Arial" w:hAnsi="Arial" w:cs="Arial"/>
                <w:sz w:val="20"/>
                <w:szCs w:val="20"/>
              </w:rPr>
              <w:t>Are there assessment modifications (differentiation) for subpopulations?</w:t>
            </w:r>
          </w:p>
          <w:p w14:paraId="63669237" w14:textId="77777777" w:rsidR="006F5C73" w:rsidRDefault="002B55D8">
            <w:pPr>
              <w:widowControl w:val="0"/>
              <w:numPr>
                <w:ilvl w:val="0"/>
                <w:numId w:val="4"/>
              </w:numPr>
              <w:spacing w:after="0" w:line="240" w:lineRule="auto"/>
              <w:rPr>
                <w:rFonts w:ascii="Arial" w:eastAsia="Arial" w:hAnsi="Arial" w:cs="Arial"/>
                <w:sz w:val="20"/>
                <w:szCs w:val="20"/>
              </w:rPr>
            </w:pPr>
            <w:r>
              <w:rPr>
                <w:rFonts w:ascii="Arial" w:eastAsia="Arial" w:hAnsi="Arial" w:cs="Arial"/>
                <w:sz w:val="20"/>
                <w:szCs w:val="20"/>
              </w:rPr>
              <w:t>Is rigor displayed as it relates to learning targets (the standard)?</w:t>
            </w:r>
          </w:p>
          <w:p w14:paraId="71044508" w14:textId="77777777" w:rsidR="006F5C73" w:rsidRDefault="002B55D8">
            <w:pPr>
              <w:widowControl w:val="0"/>
              <w:numPr>
                <w:ilvl w:val="0"/>
                <w:numId w:val="4"/>
              </w:numPr>
              <w:spacing w:after="0" w:line="240" w:lineRule="auto"/>
              <w:rPr>
                <w:rFonts w:ascii="Arial" w:eastAsia="Arial" w:hAnsi="Arial" w:cs="Arial"/>
                <w:b/>
                <w:sz w:val="20"/>
                <w:szCs w:val="20"/>
              </w:rPr>
            </w:pPr>
            <w:r>
              <w:rPr>
                <w:rFonts w:ascii="Arial" w:eastAsia="Arial" w:hAnsi="Arial" w:cs="Arial"/>
                <w:sz w:val="20"/>
                <w:szCs w:val="20"/>
              </w:rPr>
              <w:t>What rubrics were used (if any)?</w:t>
            </w:r>
          </w:p>
          <w:p w14:paraId="4BD94A2D" w14:textId="77777777" w:rsidR="006F5C73" w:rsidRDefault="006F5C73">
            <w:pPr>
              <w:widowControl w:val="0"/>
              <w:spacing w:after="0" w:line="240" w:lineRule="auto"/>
              <w:rPr>
                <w:rFonts w:ascii="Arial" w:eastAsia="Arial" w:hAnsi="Arial" w:cs="Arial"/>
                <w:sz w:val="20"/>
                <w:szCs w:val="20"/>
              </w:rPr>
            </w:pPr>
          </w:p>
          <w:p w14:paraId="69FF8D5E" w14:textId="77777777" w:rsidR="006F5C73" w:rsidRDefault="002B55D8">
            <w:pPr>
              <w:widowControl w:val="0"/>
              <w:spacing w:after="0" w:line="240" w:lineRule="auto"/>
              <w:rPr>
                <w:rFonts w:ascii="Arial" w:eastAsia="Arial" w:hAnsi="Arial" w:cs="Arial"/>
                <w:b/>
                <w:sz w:val="20"/>
                <w:szCs w:val="20"/>
              </w:rPr>
            </w:pPr>
            <w:r>
              <w:rPr>
                <w:rFonts w:ascii="Arial" w:eastAsia="Arial" w:hAnsi="Arial" w:cs="Arial"/>
                <w:sz w:val="20"/>
                <w:szCs w:val="20"/>
              </w:rPr>
              <w:t xml:space="preserve">Available resources for assessments- </w:t>
            </w:r>
            <w:hyperlink r:id="rId7">
              <w:r>
                <w:rPr>
                  <w:rFonts w:ascii="Arial" w:eastAsia="Arial" w:hAnsi="Arial" w:cs="Arial"/>
                  <w:sz w:val="20"/>
                  <w:szCs w:val="20"/>
                  <w:u w:val="single"/>
                </w:rPr>
                <w:t xml:space="preserve">LDC </w:t>
              </w:r>
            </w:hyperlink>
            <w:r>
              <w:rPr>
                <w:rFonts w:ascii="Arial" w:eastAsia="Arial" w:hAnsi="Arial" w:cs="Arial"/>
                <w:sz w:val="20"/>
                <w:szCs w:val="20"/>
              </w:rPr>
              <w:t xml:space="preserve">and </w:t>
            </w:r>
            <w:hyperlink r:id="rId8">
              <w:r>
                <w:rPr>
                  <w:rFonts w:ascii="Arial" w:eastAsia="Arial" w:hAnsi="Arial" w:cs="Arial"/>
                  <w:sz w:val="20"/>
                  <w:szCs w:val="20"/>
                  <w:u w:val="single"/>
                </w:rPr>
                <w:t>AchievetheCore</w:t>
              </w:r>
            </w:hyperlink>
          </w:p>
        </w:tc>
        <w:tc>
          <w:tcPr>
            <w:tcW w:w="7260" w:type="dxa"/>
            <w:shd w:val="clear" w:color="auto" w:fill="auto"/>
            <w:tcMar>
              <w:top w:w="100" w:type="dxa"/>
              <w:left w:w="100" w:type="dxa"/>
              <w:bottom w:w="100" w:type="dxa"/>
              <w:right w:w="100" w:type="dxa"/>
            </w:tcMar>
          </w:tcPr>
          <w:p w14:paraId="0BDF3401" w14:textId="77777777" w:rsidR="006F5C73" w:rsidRDefault="006F5C73">
            <w:pPr>
              <w:widowControl w:val="0"/>
              <w:spacing w:after="0" w:line="240" w:lineRule="auto"/>
              <w:rPr>
                <w:rFonts w:ascii="Arial" w:eastAsia="Arial" w:hAnsi="Arial" w:cs="Arial"/>
              </w:rPr>
            </w:pPr>
          </w:p>
        </w:tc>
      </w:tr>
      <w:tr w:rsidR="006F5C73" w14:paraId="3A4CAF66" w14:textId="77777777">
        <w:trPr>
          <w:trHeight w:val="2940"/>
        </w:trPr>
        <w:tc>
          <w:tcPr>
            <w:tcW w:w="6270" w:type="dxa"/>
          </w:tcPr>
          <w:p w14:paraId="41805272" w14:textId="77777777" w:rsidR="006F5C73" w:rsidRDefault="002B55D8">
            <w:pPr>
              <w:spacing w:after="0" w:line="240" w:lineRule="auto"/>
              <w:rPr>
                <w:rFonts w:ascii="Arial" w:eastAsia="Arial" w:hAnsi="Arial" w:cs="Arial"/>
                <w:b/>
                <w:sz w:val="20"/>
                <w:szCs w:val="20"/>
              </w:rPr>
            </w:pPr>
            <w:r>
              <w:rPr>
                <w:rFonts w:ascii="Arial" w:eastAsia="Arial" w:hAnsi="Arial" w:cs="Arial"/>
                <w:b/>
                <w:sz w:val="20"/>
                <w:szCs w:val="20"/>
              </w:rPr>
              <w:t>Scaffolding</w:t>
            </w:r>
          </w:p>
          <w:p w14:paraId="72E7BE58" w14:textId="77777777" w:rsidR="006F5C73" w:rsidRDefault="006F5C73">
            <w:pPr>
              <w:spacing w:after="0" w:line="240" w:lineRule="auto"/>
              <w:rPr>
                <w:rFonts w:ascii="Arial" w:eastAsia="Arial" w:hAnsi="Arial" w:cs="Arial"/>
                <w:sz w:val="20"/>
                <w:szCs w:val="20"/>
              </w:rPr>
            </w:pPr>
          </w:p>
          <w:p w14:paraId="3F7E3B7E" w14:textId="77777777" w:rsidR="006F5C73" w:rsidRDefault="002B55D8">
            <w:pPr>
              <w:numPr>
                <w:ilvl w:val="0"/>
                <w:numId w:val="8"/>
              </w:numPr>
              <w:spacing w:after="0" w:line="240" w:lineRule="auto"/>
              <w:rPr>
                <w:rFonts w:ascii="Arial" w:eastAsia="Arial" w:hAnsi="Arial" w:cs="Arial"/>
                <w:sz w:val="20"/>
                <w:szCs w:val="20"/>
              </w:rPr>
            </w:pPr>
            <w:r>
              <w:rPr>
                <w:rFonts w:ascii="Arial" w:eastAsia="Arial" w:hAnsi="Arial" w:cs="Arial"/>
                <w:sz w:val="20"/>
                <w:szCs w:val="20"/>
              </w:rPr>
              <w:t>What are the steps for the students to be successful to perform the benchmark assessment?</w:t>
            </w:r>
          </w:p>
        </w:tc>
        <w:tc>
          <w:tcPr>
            <w:tcW w:w="7260" w:type="dxa"/>
            <w:shd w:val="clear" w:color="auto" w:fill="auto"/>
            <w:tcMar>
              <w:top w:w="100" w:type="dxa"/>
              <w:left w:w="100" w:type="dxa"/>
              <w:bottom w:w="100" w:type="dxa"/>
              <w:right w:w="100" w:type="dxa"/>
            </w:tcMar>
          </w:tcPr>
          <w:p w14:paraId="68BD1E9F" w14:textId="77777777" w:rsidR="006F5C73" w:rsidRDefault="006F5C73">
            <w:pPr>
              <w:widowControl w:val="0"/>
              <w:spacing w:after="0" w:line="240" w:lineRule="auto"/>
              <w:rPr>
                <w:rFonts w:ascii="Arial" w:eastAsia="Arial" w:hAnsi="Arial" w:cs="Arial"/>
              </w:rPr>
            </w:pPr>
          </w:p>
        </w:tc>
      </w:tr>
      <w:tr w:rsidR="006F5C73" w14:paraId="5F093D71" w14:textId="77777777">
        <w:trPr>
          <w:trHeight w:val="3920"/>
        </w:trPr>
        <w:tc>
          <w:tcPr>
            <w:tcW w:w="6270" w:type="dxa"/>
          </w:tcPr>
          <w:p w14:paraId="2AF1BCA4" w14:textId="77777777" w:rsidR="006F5C73" w:rsidRDefault="002B55D8">
            <w:pPr>
              <w:spacing w:after="0" w:line="240" w:lineRule="auto"/>
              <w:rPr>
                <w:rFonts w:ascii="Arial" w:eastAsia="Arial" w:hAnsi="Arial" w:cs="Arial"/>
                <w:b/>
                <w:sz w:val="20"/>
                <w:szCs w:val="20"/>
              </w:rPr>
            </w:pPr>
            <w:r>
              <w:rPr>
                <w:rFonts w:ascii="Arial" w:eastAsia="Arial" w:hAnsi="Arial" w:cs="Arial"/>
                <w:b/>
                <w:sz w:val="20"/>
                <w:szCs w:val="20"/>
              </w:rPr>
              <w:lastRenderedPageBreak/>
              <w:t>Benchmark (Formative Assessment)</w:t>
            </w:r>
          </w:p>
          <w:p w14:paraId="16DE983A" w14:textId="77777777" w:rsidR="006F5C73" w:rsidRDefault="002B55D8">
            <w:pPr>
              <w:spacing w:after="0" w:line="240" w:lineRule="auto"/>
              <w:rPr>
                <w:rFonts w:ascii="Arial" w:eastAsia="Arial" w:hAnsi="Arial" w:cs="Arial"/>
                <w:sz w:val="20"/>
                <w:szCs w:val="20"/>
              </w:rPr>
            </w:pPr>
            <w:r>
              <w:rPr>
                <w:rFonts w:ascii="Arial" w:eastAsia="Arial" w:hAnsi="Arial" w:cs="Arial"/>
                <w:sz w:val="20"/>
                <w:szCs w:val="20"/>
              </w:rPr>
              <w:t>How does this connect to:</w:t>
            </w:r>
          </w:p>
          <w:p w14:paraId="7482A8D5" w14:textId="77777777" w:rsidR="006F5C73" w:rsidRDefault="002B55D8">
            <w:pPr>
              <w:numPr>
                <w:ilvl w:val="0"/>
                <w:numId w:val="2"/>
              </w:numPr>
              <w:spacing w:after="0" w:line="240" w:lineRule="auto"/>
              <w:rPr>
                <w:rFonts w:ascii="Arial" w:eastAsia="Arial" w:hAnsi="Arial" w:cs="Arial"/>
                <w:sz w:val="20"/>
                <w:szCs w:val="20"/>
              </w:rPr>
            </w:pPr>
            <w:r>
              <w:rPr>
                <w:rFonts w:ascii="Arial" w:eastAsia="Arial" w:hAnsi="Arial" w:cs="Arial"/>
                <w:sz w:val="20"/>
                <w:szCs w:val="20"/>
              </w:rPr>
              <w:t>The end assessment</w:t>
            </w:r>
          </w:p>
          <w:p w14:paraId="5393E352" w14:textId="77777777" w:rsidR="006F5C73" w:rsidRDefault="002B55D8">
            <w:pPr>
              <w:numPr>
                <w:ilvl w:val="0"/>
                <w:numId w:val="2"/>
              </w:numPr>
              <w:spacing w:after="0" w:line="240" w:lineRule="auto"/>
              <w:rPr>
                <w:rFonts w:ascii="Arial" w:eastAsia="Arial" w:hAnsi="Arial" w:cs="Arial"/>
                <w:sz w:val="20"/>
                <w:szCs w:val="20"/>
              </w:rPr>
            </w:pPr>
            <w:r>
              <w:rPr>
                <w:rFonts w:ascii="Arial" w:eastAsia="Arial" w:hAnsi="Arial" w:cs="Arial"/>
                <w:sz w:val="20"/>
                <w:szCs w:val="20"/>
              </w:rPr>
              <w:t>Future learning</w:t>
            </w:r>
          </w:p>
          <w:p w14:paraId="6B84A903" w14:textId="77777777" w:rsidR="006F5C73" w:rsidRDefault="002B55D8">
            <w:pPr>
              <w:numPr>
                <w:ilvl w:val="0"/>
                <w:numId w:val="2"/>
              </w:numPr>
              <w:spacing w:line="240" w:lineRule="auto"/>
              <w:rPr>
                <w:rFonts w:ascii="Arial" w:eastAsia="Arial" w:hAnsi="Arial" w:cs="Arial"/>
                <w:sz w:val="20"/>
                <w:szCs w:val="20"/>
              </w:rPr>
            </w:pPr>
            <w:r>
              <w:rPr>
                <w:rFonts w:ascii="Arial" w:eastAsia="Arial" w:hAnsi="Arial" w:cs="Arial"/>
                <w:sz w:val="20"/>
                <w:szCs w:val="20"/>
              </w:rPr>
              <w:t>(Discussion: Graded vs. Not Graded- what is the purpose of the assessment?)</w:t>
            </w:r>
          </w:p>
        </w:tc>
        <w:tc>
          <w:tcPr>
            <w:tcW w:w="7260" w:type="dxa"/>
            <w:shd w:val="clear" w:color="auto" w:fill="auto"/>
            <w:tcMar>
              <w:top w:w="100" w:type="dxa"/>
              <w:left w:w="100" w:type="dxa"/>
              <w:bottom w:w="100" w:type="dxa"/>
              <w:right w:w="100" w:type="dxa"/>
            </w:tcMar>
          </w:tcPr>
          <w:p w14:paraId="5B54CB54" w14:textId="77777777" w:rsidR="006F5C73" w:rsidRDefault="006F5C73">
            <w:pPr>
              <w:widowControl w:val="0"/>
              <w:spacing w:after="0" w:line="240" w:lineRule="auto"/>
              <w:rPr>
                <w:rFonts w:ascii="Arial" w:eastAsia="Arial" w:hAnsi="Arial" w:cs="Arial"/>
              </w:rPr>
            </w:pPr>
          </w:p>
        </w:tc>
      </w:tr>
      <w:tr w:rsidR="006F5C73" w14:paraId="53ED1170" w14:textId="77777777">
        <w:trPr>
          <w:trHeight w:val="3860"/>
        </w:trPr>
        <w:tc>
          <w:tcPr>
            <w:tcW w:w="6270" w:type="dxa"/>
          </w:tcPr>
          <w:p w14:paraId="0086EF6C" w14:textId="77777777" w:rsidR="006F5C73" w:rsidRDefault="002B55D8">
            <w:pPr>
              <w:spacing w:after="0" w:line="240" w:lineRule="auto"/>
              <w:rPr>
                <w:rFonts w:ascii="Arial" w:eastAsia="Arial" w:hAnsi="Arial" w:cs="Arial"/>
                <w:b/>
                <w:sz w:val="20"/>
                <w:szCs w:val="20"/>
              </w:rPr>
            </w:pPr>
            <w:r>
              <w:rPr>
                <w:rFonts w:ascii="Arial" w:eastAsia="Arial" w:hAnsi="Arial" w:cs="Arial"/>
                <w:b/>
                <w:sz w:val="20"/>
                <w:szCs w:val="20"/>
              </w:rPr>
              <w:t>Assessment Data</w:t>
            </w:r>
          </w:p>
          <w:p w14:paraId="539BADC4" w14:textId="77777777" w:rsidR="006F5C73" w:rsidRDefault="002B55D8">
            <w:pPr>
              <w:numPr>
                <w:ilvl w:val="0"/>
                <w:numId w:val="1"/>
              </w:numPr>
              <w:spacing w:after="0" w:line="240" w:lineRule="auto"/>
              <w:rPr>
                <w:rFonts w:ascii="Arial" w:eastAsia="Arial" w:hAnsi="Arial" w:cs="Arial"/>
                <w:sz w:val="20"/>
                <w:szCs w:val="20"/>
              </w:rPr>
            </w:pPr>
            <w:r>
              <w:rPr>
                <w:rFonts w:ascii="Arial" w:eastAsia="Arial" w:hAnsi="Arial" w:cs="Arial"/>
                <w:sz w:val="20"/>
                <w:szCs w:val="20"/>
              </w:rPr>
              <w:t xml:space="preserve">Student learning needs are accurately identified through an analysis of student data; the teacher uses assessment data to identify student strengths and areas for student growth. </w:t>
            </w:r>
          </w:p>
          <w:p w14:paraId="16662680" w14:textId="77777777" w:rsidR="006F5C73" w:rsidRDefault="002B55D8">
            <w:pPr>
              <w:numPr>
                <w:ilvl w:val="0"/>
                <w:numId w:val="1"/>
              </w:numPr>
              <w:spacing w:after="0" w:line="240" w:lineRule="auto"/>
              <w:rPr>
                <w:rFonts w:ascii="Arial" w:eastAsia="Arial" w:hAnsi="Arial" w:cs="Arial"/>
                <w:sz w:val="20"/>
                <w:szCs w:val="20"/>
              </w:rPr>
            </w:pPr>
            <w:r>
              <w:rPr>
                <w:rFonts w:ascii="Arial" w:eastAsia="Arial" w:hAnsi="Arial" w:cs="Arial"/>
                <w:sz w:val="20"/>
                <w:szCs w:val="20"/>
              </w:rPr>
              <w:t xml:space="preserve">What methods of student self-assessment were utilized? </w:t>
            </w:r>
          </w:p>
          <w:p w14:paraId="67DFC9D3" w14:textId="77777777" w:rsidR="006F5C73" w:rsidRDefault="002B55D8">
            <w:pPr>
              <w:numPr>
                <w:ilvl w:val="1"/>
                <w:numId w:val="1"/>
              </w:numPr>
              <w:spacing w:after="0" w:line="240" w:lineRule="auto"/>
              <w:rPr>
                <w:rFonts w:ascii="Arial" w:eastAsia="Arial" w:hAnsi="Arial" w:cs="Arial"/>
                <w:sz w:val="20"/>
                <w:szCs w:val="20"/>
              </w:rPr>
            </w:pPr>
            <w:r>
              <w:rPr>
                <w:rFonts w:ascii="Arial" w:eastAsia="Arial" w:hAnsi="Arial" w:cs="Arial"/>
                <w:sz w:val="20"/>
                <w:szCs w:val="20"/>
              </w:rPr>
              <w:t>Self checks/quick writes, writing conferences, discussion (whole-class or small-group), reflection logs, weekly self-evaluations, self-assessment checklists and inventories, teacher-student interviews</w:t>
            </w:r>
          </w:p>
          <w:p w14:paraId="0F4E8EE1" w14:textId="77777777" w:rsidR="006F5C73" w:rsidRDefault="002B55D8">
            <w:pPr>
              <w:numPr>
                <w:ilvl w:val="0"/>
                <w:numId w:val="1"/>
              </w:numPr>
              <w:spacing w:after="0" w:line="240" w:lineRule="auto"/>
              <w:rPr>
                <w:rFonts w:ascii="Arial" w:eastAsia="Arial" w:hAnsi="Arial" w:cs="Arial"/>
                <w:sz w:val="20"/>
                <w:szCs w:val="20"/>
              </w:rPr>
            </w:pPr>
            <w:r>
              <w:rPr>
                <w:rFonts w:ascii="Arial" w:eastAsia="Arial" w:hAnsi="Arial" w:cs="Arial"/>
                <w:sz w:val="20"/>
                <w:szCs w:val="20"/>
              </w:rPr>
              <w:t>How did you use this self-assessment to inform your instruction?</w:t>
            </w:r>
          </w:p>
        </w:tc>
        <w:tc>
          <w:tcPr>
            <w:tcW w:w="7260" w:type="dxa"/>
            <w:shd w:val="clear" w:color="auto" w:fill="auto"/>
            <w:tcMar>
              <w:top w:w="100" w:type="dxa"/>
              <w:left w:w="100" w:type="dxa"/>
              <w:bottom w:w="100" w:type="dxa"/>
              <w:right w:w="100" w:type="dxa"/>
            </w:tcMar>
          </w:tcPr>
          <w:p w14:paraId="53CBFE71" w14:textId="77777777" w:rsidR="006F5C73" w:rsidRDefault="006F5C73">
            <w:pPr>
              <w:widowControl w:val="0"/>
              <w:spacing w:after="0" w:line="240" w:lineRule="auto"/>
              <w:rPr>
                <w:rFonts w:ascii="Arial" w:eastAsia="Arial" w:hAnsi="Arial" w:cs="Arial"/>
              </w:rPr>
            </w:pPr>
          </w:p>
        </w:tc>
      </w:tr>
      <w:tr w:rsidR="006F5C73" w14:paraId="4D8DB5AE" w14:textId="77777777">
        <w:trPr>
          <w:trHeight w:val="4060"/>
        </w:trPr>
        <w:tc>
          <w:tcPr>
            <w:tcW w:w="6270" w:type="dxa"/>
          </w:tcPr>
          <w:p w14:paraId="48C2CE1A" w14:textId="77777777" w:rsidR="006F5C73" w:rsidRDefault="002B55D8">
            <w:pPr>
              <w:spacing w:after="0" w:line="240" w:lineRule="auto"/>
              <w:rPr>
                <w:rFonts w:ascii="Arial" w:eastAsia="Arial" w:hAnsi="Arial" w:cs="Arial"/>
                <w:b/>
                <w:sz w:val="20"/>
                <w:szCs w:val="20"/>
              </w:rPr>
            </w:pPr>
            <w:r>
              <w:rPr>
                <w:rFonts w:ascii="Arial" w:eastAsia="Arial" w:hAnsi="Arial" w:cs="Arial"/>
                <w:b/>
                <w:sz w:val="20"/>
                <w:szCs w:val="20"/>
              </w:rPr>
              <w:lastRenderedPageBreak/>
              <w:t xml:space="preserve">Reflection </w:t>
            </w:r>
          </w:p>
          <w:p w14:paraId="7469A22B" w14:textId="77777777" w:rsidR="006F5C73" w:rsidRDefault="002B55D8">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 Feedback to student in a timely- attempt before the next scaffolding begins.</w:t>
            </w:r>
          </w:p>
          <w:p w14:paraId="137F4CF3" w14:textId="77777777" w:rsidR="006F5C73" w:rsidRDefault="002B55D8">
            <w:pPr>
              <w:numPr>
                <w:ilvl w:val="0"/>
                <w:numId w:val="3"/>
              </w:numPr>
              <w:spacing w:after="0" w:line="240" w:lineRule="auto"/>
              <w:rPr>
                <w:rFonts w:ascii="Arial" w:eastAsia="Arial" w:hAnsi="Arial" w:cs="Arial"/>
                <w:sz w:val="20"/>
                <w:szCs w:val="20"/>
              </w:rPr>
            </w:pPr>
            <w:r>
              <w:rPr>
                <w:rFonts w:ascii="Arial" w:eastAsia="Arial" w:hAnsi="Arial" w:cs="Arial"/>
                <w:sz w:val="20"/>
                <w:szCs w:val="20"/>
              </w:rPr>
              <w:t>Can you provide feedback to the families for this benchmark?</w:t>
            </w:r>
          </w:p>
          <w:p w14:paraId="15B7CD89" w14:textId="77777777" w:rsidR="006F5C73" w:rsidRDefault="002B55D8">
            <w:pPr>
              <w:numPr>
                <w:ilvl w:val="0"/>
                <w:numId w:val="3"/>
              </w:numPr>
              <w:spacing w:after="0" w:line="240" w:lineRule="auto"/>
              <w:rPr>
                <w:rFonts w:ascii="Arial" w:eastAsia="Arial" w:hAnsi="Arial" w:cs="Arial"/>
                <w:sz w:val="20"/>
                <w:szCs w:val="20"/>
              </w:rPr>
            </w:pPr>
            <w:r>
              <w:rPr>
                <w:rFonts w:ascii="Arial" w:eastAsia="Arial" w:hAnsi="Arial" w:cs="Arial"/>
                <w:sz w:val="20"/>
                <w:szCs w:val="20"/>
              </w:rPr>
              <w:t>Which of your selected instructional strategies was successful in supporting the student’s understandings and varied learning needs?</w:t>
            </w:r>
          </w:p>
          <w:p w14:paraId="4754D0A5" w14:textId="77777777" w:rsidR="006F5C73" w:rsidRDefault="002B55D8">
            <w:pPr>
              <w:numPr>
                <w:ilvl w:val="0"/>
                <w:numId w:val="3"/>
              </w:numPr>
              <w:spacing w:after="0" w:line="240" w:lineRule="auto"/>
              <w:rPr>
                <w:rFonts w:ascii="Arial" w:eastAsia="Arial" w:hAnsi="Arial" w:cs="Arial"/>
                <w:sz w:val="20"/>
                <w:szCs w:val="20"/>
              </w:rPr>
            </w:pPr>
            <w:r>
              <w:rPr>
                <w:rFonts w:ascii="Arial" w:eastAsia="Arial" w:hAnsi="Arial" w:cs="Arial"/>
                <w:sz w:val="20"/>
                <w:szCs w:val="20"/>
              </w:rPr>
              <w:t>What were student’s strengths and areas within the benchmark? See if you can see a pattern- is it whole group or individual students</w:t>
            </w:r>
          </w:p>
          <w:p w14:paraId="1BD5158C" w14:textId="77777777" w:rsidR="006F5C73" w:rsidRDefault="002B55D8">
            <w:pPr>
              <w:numPr>
                <w:ilvl w:val="0"/>
                <w:numId w:val="3"/>
              </w:numPr>
              <w:spacing w:after="0" w:line="240" w:lineRule="auto"/>
              <w:rPr>
                <w:rFonts w:ascii="Arial" w:eastAsia="Arial" w:hAnsi="Arial" w:cs="Arial"/>
                <w:sz w:val="20"/>
                <w:szCs w:val="20"/>
              </w:rPr>
            </w:pPr>
            <w:r>
              <w:rPr>
                <w:rFonts w:ascii="Arial" w:eastAsia="Arial" w:hAnsi="Arial" w:cs="Arial"/>
                <w:sz w:val="20"/>
                <w:szCs w:val="20"/>
              </w:rPr>
              <w:t xml:space="preserve">Does this need to be taught again or can you move onto the next scaffolding/benchmark? </w:t>
            </w:r>
          </w:p>
        </w:tc>
        <w:tc>
          <w:tcPr>
            <w:tcW w:w="7260" w:type="dxa"/>
            <w:shd w:val="clear" w:color="auto" w:fill="auto"/>
            <w:tcMar>
              <w:top w:w="100" w:type="dxa"/>
              <w:left w:w="100" w:type="dxa"/>
              <w:bottom w:w="100" w:type="dxa"/>
              <w:right w:w="100" w:type="dxa"/>
            </w:tcMar>
          </w:tcPr>
          <w:p w14:paraId="58A859E6" w14:textId="77777777" w:rsidR="006F5C73" w:rsidRDefault="006F5C73">
            <w:pPr>
              <w:widowControl w:val="0"/>
              <w:spacing w:after="0" w:line="240" w:lineRule="auto"/>
              <w:rPr>
                <w:rFonts w:ascii="Arial" w:eastAsia="Arial" w:hAnsi="Arial" w:cs="Arial"/>
              </w:rPr>
            </w:pPr>
          </w:p>
        </w:tc>
      </w:tr>
    </w:tbl>
    <w:p w14:paraId="507FA7FB" w14:textId="77777777" w:rsidR="006F5C73" w:rsidRDefault="006F5C73">
      <w:pPr>
        <w:rPr>
          <w:sz w:val="28"/>
          <w:szCs w:val="28"/>
        </w:rPr>
      </w:pPr>
    </w:p>
    <w:p w14:paraId="4C5C24DF" w14:textId="77777777" w:rsidR="006F5C73" w:rsidRDefault="002B55D8">
      <w:pPr>
        <w:rPr>
          <w:b/>
        </w:rPr>
      </w:pPr>
      <w:r>
        <w:rPr>
          <w:b/>
        </w:rPr>
        <w:t>Resources:</w:t>
      </w:r>
    </w:p>
    <w:p w14:paraId="05FF4CF1" w14:textId="77777777" w:rsidR="006F5C73" w:rsidRDefault="00A4571E">
      <w:hyperlink r:id="rId9">
        <w:r w:rsidR="002B55D8">
          <w:rPr>
            <w:color w:val="1155CC"/>
            <w:u w:val="single"/>
          </w:rPr>
          <w:t xml:space="preserve">Formative vs. Summative Assessment </w:t>
        </w:r>
      </w:hyperlink>
    </w:p>
    <w:p w14:paraId="2E37696E" w14:textId="77777777" w:rsidR="006F5C73" w:rsidRDefault="00A4571E">
      <w:hyperlink r:id="rId10">
        <w:r w:rsidR="002B55D8">
          <w:rPr>
            <w:color w:val="1155CC"/>
            <w:u w:val="single"/>
          </w:rPr>
          <w:t>Examples of Formative Assessments</w:t>
        </w:r>
      </w:hyperlink>
    </w:p>
    <w:sectPr w:rsidR="006F5C73">
      <w:headerReference w:type="default" r:id="rId11"/>
      <w:footerReference w:type="default" r:id="rId12"/>
      <w:footerReference w:type="first" r:id="rId13"/>
      <w:pgSz w:w="15840" w:h="12240" w:orient="landscape"/>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A5B0D" w14:textId="77777777" w:rsidR="00A4571E" w:rsidRDefault="00A4571E">
      <w:pPr>
        <w:spacing w:after="0" w:line="240" w:lineRule="auto"/>
      </w:pPr>
      <w:r>
        <w:separator/>
      </w:r>
    </w:p>
  </w:endnote>
  <w:endnote w:type="continuationSeparator" w:id="0">
    <w:p w14:paraId="67053FA5" w14:textId="77777777" w:rsidR="00A4571E" w:rsidRDefault="00A4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2AF4" w14:textId="4F6AF806" w:rsidR="006F5C73" w:rsidRDefault="002B55D8">
    <w:pPr>
      <w:rPr>
        <w:color w:val="CC0000"/>
      </w:rPr>
    </w:pPr>
    <w:r>
      <w:rPr>
        <w:rFonts w:ascii="Arial" w:eastAsia="Arial" w:hAnsi="Arial" w:cs="Arial"/>
        <w:color w:val="CC0000"/>
      </w:rPr>
      <w:t xml:space="preserve">Developed by VW Pldg County Collaboration                                                                                               Page </w:t>
    </w:r>
    <w:r>
      <w:rPr>
        <w:rFonts w:ascii="Arial" w:eastAsia="Arial" w:hAnsi="Arial" w:cs="Arial"/>
        <w:color w:val="CC0000"/>
      </w:rPr>
      <w:fldChar w:fldCharType="begin"/>
    </w:r>
    <w:r>
      <w:rPr>
        <w:rFonts w:ascii="Arial" w:eastAsia="Arial" w:hAnsi="Arial" w:cs="Arial"/>
        <w:color w:val="CC0000"/>
      </w:rPr>
      <w:instrText>PAGE</w:instrText>
    </w:r>
    <w:r>
      <w:rPr>
        <w:rFonts w:ascii="Arial" w:eastAsia="Arial" w:hAnsi="Arial" w:cs="Arial"/>
        <w:color w:val="CC0000"/>
      </w:rPr>
      <w:fldChar w:fldCharType="separate"/>
    </w:r>
    <w:r w:rsidR="00EE7923">
      <w:rPr>
        <w:rFonts w:ascii="Arial" w:eastAsia="Arial" w:hAnsi="Arial" w:cs="Arial"/>
        <w:noProof/>
        <w:color w:val="CC0000"/>
      </w:rPr>
      <w:t>1</w:t>
    </w:r>
    <w:r>
      <w:rPr>
        <w:rFonts w:ascii="Arial" w:eastAsia="Arial" w:hAnsi="Arial" w:cs="Arial"/>
        <w:color w:val="CC000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94E0" w14:textId="77777777" w:rsidR="006F5C73" w:rsidRDefault="006F5C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1BBA" w14:textId="77777777" w:rsidR="00A4571E" w:rsidRDefault="00A4571E">
      <w:pPr>
        <w:spacing w:after="0" w:line="240" w:lineRule="auto"/>
      </w:pPr>
      <w:r>
        <w:separator/>
      </w:r>
    </w:p>
  </w:footnote>
  <w:footnote w:type="continuationSeparator" w:id="0">
    <w:p w14:paraId="6992C310" w14:textId="77777777" w:rsidR="00A4571E" w:rsidRDefault="00A4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16245" w14:textId="77777777" w:rsidR="006F5C73" w:rsidRDefault="002B55D8">
    <w:pPr>
      <w:spacing w:before="200" w:after="0"/>
      <w:ind w:hanging="720"/>
      <w:rPr>
        <w:color w:val="CC0000"/>
        <w:sz w:val="36"/>
        <w:szCs w:val="36"/>
      </w:rPr>
    </w:pPr>
    <w:r>
      <w:rPr>
        <w:b/>
        <w:color w:val="CC0000"/>
        <w:sz w:val="36"/>
        <w:szCs w:val="36"/>
      </w:rPr>
      <w:t>Focused Mentoring Assessment Scaffold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336"/>
    <w:multiLevelType w:val="multilevel"/>
    <w:tmpl w:val="D5166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8E66E8"/>
    <w:multiLevelType w:val="multilevel"/>
    <w:tmpl w:val="27F40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87A1D"/>
    <w:multiLevelType w:val="multilevel"/>
    <w:tmpl w:val="D4B83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B5A4F"/>
    <w:multiLevelType w:val="multilevel"/>
    <w:tmpl w:val="7FD21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95704E"/>
    <w:multiLevelType w:val="multilevel"/>
    <w:tmpl w:val="58C60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0A40DD"/>
    <w:multiLevelType w:val="multilevel"/>
    <w:tmpl w:val="491C2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9A4F2E"/>
    <w:multiLevelType w:val="multilevel"/>
    <w:tmpl w:val="96D28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944AFB"/>
    <w:multiLevelType w:val="multilevel"/>
    <w:tmpl w:val="9CBED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73"/>
    <w:rsid w:val="002B55D8"/>
    <w:rsid w:val="003B632D"/>
    <w:rsid w:val="006F5C73"/>
    <w:rsid w:val="00A4571E"/>
    <w:rsid w:val="00EE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EF03"/>
  <w15:docId w15:val="{1AC74EB1-F20C-44FF-86DA-14A4EB6F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chievethecor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d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VdY_Nf8UKC2ZyRaCPkDwpQkUzH2Y6EdNkWfegcUbOxM/edit" TargetMode="External"/><Relationship Id="rId4" Type="http://schemas.openxmlformats.org/officeDocument/2006/relationships/webSettings" Target="webSettings.xml"/><Relationship Id="rId9" Type="http://schemas.openxmlformats.org/officeDocument/2006/relationships/hyperlink" Target="https://docs.google.com/document/d/1xMGVrZAkA-OPctZLYClEaGW_H9L2COV4qRdnHNADNH0/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Manz</dc:creator>
  <cp:lastModifiedBy>clonepc</cp:lastModifiedBy>
  <cp:revision>2</cp:revision>
  <dcterms:created xsi:type="dcterms:W3CDTF">2023-10-04T12:28:00Z</dcterms:created>
  <dcterms:modified xsi:type="dcterms:W3CDTF">2023-10-04T12:28:00Z</dcterms:modified>
</cp:coreProperties>
</file>